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70E" w:rsidRDefault="009861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-e-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R4-200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4940</w:t>
      </w:r>
      <w:bookmarkStart w:id="4" w:name="_GoBack"/>
      <w:bookmarkEnd w:id="4"/>
    </w:p>
    <w:p w:rsidR="00AF570E" w:rsidRDefault="009861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Apr., 2020</w:t>
      </w:r>
    </w:p>
    <w:bookmarkEnd w:id="2"/>
    <w:bookmarkEnd w:id="3"/>
    <w:p w:rsidR="00AF570E" w:rsidRDefault="00AF570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AF570E" w:rsidRDefault="0098619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 w:hint="eastAsia"/>
          <w:b/>
          <w:bCs/>
          <w:sz w:val="24"/>
          <w:lang w:eastAsia="zh-CN"/>
        </w:rPr>
        <w:t>ZTE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AF570E" w:rsidRDefault="0098619A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5" w:name="_Hlk7778829"/>
      <w:r>
        <w:rPr>
          <w:rFonts w:ascii="Arial" w:eastAsia="Calibri" w:hAnsi="Arial" w:cs="Arial" w:hint="eastAsia"/>
          <w:b/>
          <w:bCs/>
          <w:sz w:val="24"/>
          <w:lang w:val="en-GB"/>
        </w:rPr>
        <w:t>L1-RSRP measurement in NR-U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End w:id="5"/>
    </w:p>
    <w:p w:rsidR="00AF570E" w:rsidRDefault="0098619A">
      <w:pPr>
        <w:tabs>
          <w:tab w:val="left" w:pos="1985"/>
        </w:tabs>
        <w:spacing w:after="12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>6.1.5.11</w:t>
      </w:r>
    </w:p>
    <w:p w:rsidR="00AF570E" w:rsidRDefault="0098619A">
      <w:pPr>
        <w:tabs>
          <w:tab w:val="left" w:pos="1985"/>
        </w:tabs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  <w:t>Discussion</w:t>
      </w:r>
    </w:p>
    <w:p w:rsidR="00AF570E" w:rsidRDefault="0098619A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>
        <w:rPr>
          <w:rStyle w:val="RAN4H1Char"/>
        </w:rPr>
        <w:t>ductio</w:t>
      </w:r>
      <w:r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:rsidR="00AF570E" w:rsidRDefault="0098619A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In RAN4 94-e, the topic of L1-RSRP measurement delay </w:t>
      </w:r>
      <w:r>
        <w:rPr>
          <w:rFonts w:eastAsia="SimSun" w:hint="eastAsia"/>
          <w:sz w:val="22"/>
          <w:lang w:eastAsia="zh-CN"/>
        </w:rPr>
        <w:t>requirements have been discussed. Companies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 xml:space="preserve"> views were summarized in WF [1], the content copied below: </w:t>
      </w:r>
    </w:p>
    <w:tbl>
      <w:tblPr>
        <w:tblStyle w:val="TableGrid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AF570E">
        <w:tc>
          <w:tcPr>
            <w:tcW w:w="9843" w:type="dxa"/>
          </w:tcPr>
          <w:p w:rsidR="00AF570E" w:rsidRDefault="00AF570E">
            <w:pPr>
              <w:pStyle w:val="ListParagraph"/>
              <w:spacing w:after="200" w:line="276" w:lineRule="auto"/>
              <w:ind w:left="0"/>
              <w:jc w:val="center"/>
            </w:pPr>
          </w:p>
          <w:p w:rsidR="00AF570E" w:rsidRDefault="0098619A">
            <w:pPr>
              <w:pStyle w:val="ListParagraph"/>
              <w:spacing w:after="200" w:line="276" w:lineRule="auto"/>
              <w:ind w:left="0"/>
              <w:jc w:val="both"/>
            </w:pPr>
            <w:r>
              <w:rPr>
                <w:noProof/>
              </w:rPr>
              <w:drawing>
                <wp:inline distT="0" distB="0" distL="114300" distR="114300">
                  <wp:extent cx="4923790" cy="2018030"/>
                  <wp:effectExtent l="0" t="0" r="1016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3790" cy="201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70E" w:rsidRDefault="0098619A">
            <w:pPr>
              <w:pStyle w:val="ListParagraph"/>
              <w:spacing w:after="200" w:line="276" w:lineRule="auto"/>
              <w:ind w:left="0"/>
              <w:jc w:val="both"/>
            </w:pPr>
            <w:r>
              <w:rPr>
                <w:noProof/>
              </w:rPr>
              <w:drawing>
                <wp:inline distT="0" distB="0" distL="114300" distR="114300">
                  <wp:extent cx="5029200" cy="1470025"/>
                  <wp:effectExtent l="0" t="0" r="0" b="1587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0" cy="147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70E" w:rsidRDefault="0098619A">
            <w:pPr>
              <w:pStyle w:val="ListParagraph"/>
              <w:spacing w:after="200" w:line="276" w:lineRule="auto"/>
              <w:ind w:left="0"/>
              <w:jc w:val="both"/>
            </w:pPr>
            <w:r>
              <w:rPr>
                <w:noProof/>
              </w:rPr>
              <w:drawing>
                <wp:inline distT="0" distB="0" distL="114300" distR="114300">
                  <wp:extent cx="4900930" cy="1301750"/>
                  <wp:effectExtent l="0" t="0" r="13970" b="1270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0930" cy="130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570E" w:rsidRDefault="0098619A">
            <w:pPr>
              <w:pStyle w:val="ListParagraph"/>
              <w:spacing w:after="200" w:line="276" w:lineRule="auto"/>
              <w:ind w:left="0"/>
              <w:jc w:val="both"/>
              <w:rPr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>
                  <wp:extent cx="4798060" cy="2595245"/>
                  <wp:effectExtent l="0" t="0" r="2540" b="1460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8060" cy="2595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570E" w:rsidRDefault="0098619A">
      <w:pPr>
        <w:pStyle w:val="RAN4proposal"/>
        <w:numPr>
          <w:ilvl w:val="0"/>
          <w:numId w:val="0"/>
        </w:numPr>
        <w:rPr>
          <w:rFonts w:eastAsia="SimSun"/>
          <w:b w:val="0"/>
          <w:bCs/>
          <w:szCs w:val="22"/>
          <w:lang w:eastAsia="zh-CN"/>
        </w:rPr>
      </w:pPr>
      <w:r>
        <w:rPr>
          <w:rFonts w:hint="eastAsia"/>
          <w:b w:val="0"/>
          <w:bCs/>
          <w:szCs w:val="22"/>
          <w:lang w:eastAsia="zh-CN"/>
        </w:rPr>
        <w:lastRenderedPageBreak/>
        <w:t xml:space="preserve"> This paper discusses the open issues listed above in the WF and provide our view.</w:t>
      </w:r>
    </w:p>
    <w:p w:rsidR="00AF570E" w:rsidRDefault="0098619A">
      <w:pPr>
        <w:pStyle w:val="RAN4H1"/>
        <w:jc w:val="both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Pending issues</w:t>
      </w:r>
    </w:p>
    <w:p w:rsidR="00AF570E" w:rsidRDefault="0098619A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First, we agree with Option 1 in the WF (blue part) that CSI-RS L1-RSRP measurements follow the same approach of SSB L1-RSRP measurements. The L1-RSRP measu</w:t>
      </w:r>
      <w:r>
        <w:rPr>
          <w:rFonts w:eastAsia="SimSun" w:hint="eastAsia"/>
          <w:sz w:val="22"/>
          <w:lang w:eastAsia="zh-CN"/>
        </w:rPr>
        <w:t>rements configured with CSI-RS or SSB face similar issues regarding LBT failures, thus it makes most sense to re-use the mechanism for SSB based L1-RSRP measurement. We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re fine with the proposal that the same number of samples are also used for CSI-RS base</w:t>
      </w:r>
      <w:r>
        <w:rPr>
          <w:rFonts w:eastAsia="SimSun" w:hint="eastAsia"/>
          <w:sz w:val="22"/>
          <w:lang w:eastAsia="zh-CN"/>
        </w:rPr>
        <w:t>d L1-RSRP measurement.</w:t>
      </w:r>
    </w:p>
    <w:p w:rsidR="00AF570E" w:rsidRDefault="0098619A">
      <w:pPr>
        <w:pStyle w:val="RAN4proposal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CSI-RS L1-RSRP measurements follow the same approach of SSB L1-RSRP measurements, which means same number of samples for both SSB based L1-RSRP measurement and CSI-RS and same extension value L1 and L1-max as in SSB based L1-RSRP.</w:t>
      </w:r>
    </w:p>
    <w:p w:rsidR="00AF570E" w:rsidRDefault="0098619A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Re</w:t>
      </w:r>
      <w:r>
        <w:rPr>
          <w:rFonts w:hint="eastAsia"/>
          <w:sz w:val="22"/>
          <w:lang w:eastAsia="zh-CN"/>
        </w:rPr>
        <w:t>garding whether to extend the semi-persistent L1-RSRP reporting delay under NR-U, the discussions were more diversified during the last meeting. There are two sub-topics which companies haven</w:t>
      </w:r>
      <w:r>
        <w:rPr>
          <w:sz w:val="22"/>
          <w:lang w:eastAsia="zh-CN"/>
        </w:rPr>
        <w:t>’</w:t>
      </w:r>
      <w:r>
        <w:rPr>
          <w:rFonts w:hint="eastAsia"/>
          <w:sz w:val="22"/>
          <w:lang w:eastAsia="zh-CN"/>
        </w:rPr>
        <w:t>t reached consensus, to which we provide our views here.</w:t>
      </w:r>
    </w:p>
    <w:p w:rsidR="00AF570E" w:rsidRDefault="00AF570E">
      <w:pPr>
        <w:rPr>
          <w:sz w:val="22"/>
          <w:lang w:eastAsia="zh-CN"/>
        </w:rPr>
      </w:pPr>
    </w:p>
    <w:p w:rsidR="00AF570E" w:rsidRDefault="0098619A">
      <w:pPr>
        <w:rPr>
          <w:sz w:val="22"/>
          <w:lang w:eastAsia="zh-CN"/>
        </w:rPr>
      </w:pPr>
      <w:r>
        <w:rPr>
          <w:rFonts w:eastAsiaTheme="minorEastAsia"/>
          <w:b/>
          <w:color w:val="000000" w:themeColor="text1"/>
          <w:u w:val="single"/>
          <w:lang w:eastAsia="zh-CN"/>
        </w:rPr>
        <w:t>New Is</w:t>
      </w:r>
      <w:r>
        <w:rPr>
          <w:rFonts w:eastAsiaTheme="minorEastAsia"/>
          <w:b/>
          <w:color w:val="000000" w:themeColor="text1"/>
          <w:u w:val="single"/>
          <w:lang w:eastAsia="zh-CN"/>
        </w:rPr>
        <w:t>sue 1-4-2: Detailed UE behavior when receiving the MAC CE deactivation command for semi-persistent CSI reporting, in case of UL LBT failure for sending the ACK</w:t>
      </w:r>
    </w:p>
    <w:p w:rsidR="00AF570E" w:rsidRDefault="0098619A"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We think under this case, it only makes sense for the UE to remain in its old state </w:t>
      </w:r>
      <w:r>
        <w:rPr>
          <w:rFonts w:hint="eastAsia"/>
          <w:sz w:val="22"/>
          <w:lang w:eastAsia="zh-CN"/>
        </w:rPr>
        <w:t>(activated). This is because from the network perspective, no ACK message could mean the UE fails to receive / decode the MAC-CE deactivation command. In this case, it</w:t>
      </w:r>
      <w:r>
        <w:rPr>
          <w:sz w:val="22"/>
          <w:lang w:eastAsia="zh-CN"/>
        </w:rPr>
        <w:t>’</w:t>
      </w:r>
      <w:r>
        <w:rPr>
          <w:rFonts w:hint="eastAsia"/>
          <w:sz w:val="22"/>
          <w:lang w:eastAsia="zh-CN"/>
        </w:rPr>
        <w:t>s only logical for the network to assume that the UE would remain in activated state, to</w:t>
      </w:r>
      <w:r>
        <w:rPr>
          <w:rFonts w:hint="eastAsia"/>
          <w:sz w:val="22"/>
          <w:lang w:eastAsia="zh-CN"/>
        </w:rPr>
        <w:t xml:space="preserve"> avoid mismatch between the network and the UE. During RAN4 94-e, it was pointed out by some company [2] that the network may have allocated the UL resource to another UE after sending the MAC-CE deactivation command. In our view there is such a probabilit</w:t>
      </w:r>
      <w:r>
        <w:rPr>
          <w:rFonts w:hint="eastAsia"/>
          <w:sz w:val="22"/>
          <w:lang w:eastAsia="zh-CN"/>
        </w:rPr>
        <w:t>y, however it</w:t>
      </w:r>
      <w:r>
        <w:rPr>
          <w:sz w:val="22"/>
          <w:lang w:eastAsia="zh-CN"/>
        </w:rPr>
        <w:t>’</w:t>
      </w:r>
      <w:r>
        <w:rPr>
          <w:rFonts w:hint="eastAsia"/>
          <w:sz w:val="22"/>
          <w:lang w:eastAsia="zh-CN"/>
        </w:rPr>
        <w:t>s up to the network to schedule UEs in uplink so the described scenario can be avoided. This seems like a corner case to us.</w:t>
      </w:r>
    </w:p>
    <w:p w:rsidR="00AF570E" w:rsidRDefault="0098619A">
      <w:pPr>
        <w:pStyle w:val="RAN4proposal"/>
        <w:rPr>
          <w:szCs w:val="22"/>
          <w:lang w:eastAsia="zh-CN"/>
        </w:rPr>
      </w:pPr>
      <w:r>
        <w:rPr>
          <w:rFonts w:eastAsia="MS Mincho"/>
          <w:bCs/>
        </w:rPr>
        <w:t>If UE cannot transmit HARQ-ACK on MAC-CE deactivation due to UL CCA failure, UE continues to be in its previous state</w:t>
      </w:r>
      <w:r>
        <w:rPr>
          <w:rFonts w:eastAsia="MS Mincho"/>
          <w:bCs/>
        </w:rPr>
        <w:t>, i.e., it should measure and report L1-RSRP until it successfully transmits HARQ-ACK</w:t>
      </w:r>
      <w:r>
        <w:rPr>
          <w:rFonts w:hint="eastAsia"/>
          <w:szCs w:val="22"/>
          <w:lang w:eastAsia="zh-CN"/>
        </w:rPr>
        <w:t>.</w:t>
      </w:r>
    </w:p>
    <w:p w:rsidR="00AF570E" w:rsidRDefault="00AF570E">
      <w:pPr>
        <w:rPr>
          <w:lang w:eastAsia="zh-CN"/>
        </w:rPr>
      </w:pPr>
    </w:p>
    <w:p w:rsidR="00AF570E" w:rsidRDefault="0098619A">
      <w:pPr>
        <w:rPr>
          <w:rFonts w:eastAsia="Yu Mincho"/>
          <w:b/>
          <w:color w:val="000000" w:themeColor="text1"/>
          <w:u w:val="single"/>
          <w:lang w:eastAsia="ko-KR"/>
        </w:rPr>
      </w:pPr>
      <w:r>
        <w:rPr>
          <w:rFonts w:eastAsia="Yu Mincho"/>
          <w:b/>
          <w:color w:val="000000" w:themeColor="text1"/>
          <w:u w:val="single"/>
          <w:lang w:eastAsia="ko-KR"/>
        </w:rPr>
        <w:t xml:space="preserve">Issue </w:t>
      </w:r>
      <w:r>
        <w:rPr>
          <w:rFonts w:eastAsia="Yu Mincho"/>
          <w:b/>
          <w:color w:val="000000" w:themeColor="text1"/>
          <w:u w:val="single"/>
          <w:lang w:eastAsia="ko-KR"/>
        </w:rPr>
        <w:fldChar w:fldCharType="begin"/>
      </w:r>
      <w:r>
        <w:rPr>
          <w:rFonts w:eastAsia="Yu Mincho"/>
          <w:b/>
          <w:color w:val="000000" w:themeColor="text1"/>
          <w:u w:val="single"/>
          <w:lang w:eastAsia="ko-KR"/>
        </w:rPr>
        <w:instrText xml:space="preserve"> REF _Ref32914632 \r \h </w:instrText>
      </w:r>
      <w:r>
        <w:rPr>
          <w:rFonts w:eastAsia="Yu Mincho"/>
          <w:b/>
          <w:color w:val="000000" w:themeColor="text1"/>
          <w:u w:val="single"/>
          <w:lang w:eastAsia="ko-KR"/>
        </w:rPr>
      </w:r>
      <w:r>
        <w:rPr>
          <w:rFonts w:eastAsia="Yu Mincho"/>
          <w:b/>
          <w:color w:val="000000" w:themeColor="text1"/>
          <w:u w:val="single"/>
          <w:lang w:eastAsia="ko-KR"/>
        </w:rPr>
        <w:fldChar w:fldCharType="separate"/>
      </w:r>
      <w:r>
        <w:rPr>
          <w:rFonts w:eastAsia="Yu Mincho"/>
          <w:b/>
          <w:color w:val="000000" w:themeColor="text1"/>
          <w:u w:val="single"/>
          <w:lang w:eastAsia="ko-KR"/>
        </w:rPr>
        <w:t>1</w:t>
      </w:r>
      <w:r>
        <w:rPr>
          <w:rFonts w:eastAsia="Yu Mincho"/>
          <w:b/>
          <w:color w:val="000000" w:themeColor="text1"/>
          <w:u w:val="single"/>
          <w:lang w:eastAsia="ko-KR"/>
        </w:rPr>
        <w:fldChar w:fldCharType="end"/>
      </w:r>
      <w:r>
        <w:rPr>
          <w:rFonts w:eastAsia="Yu Mincho"/>
          <w:b/>
          <w:color w:val="000000" w:themeColor="text1"/>
          <w:u w:val="single"/>
          <w:lang w:eastAsia="ko-KR"/>
        </w:rPr>
        <w:t>-3: Semi-persistent L1-RSRP reporting delay</w:t>
      </w:r>
    </w:p>
    <w:p w:rsidR="00AF570E" w:rsidRDefault="0098619A">
      <w:pPr>
        <w:rPr>
          <w:rFonts w:eastAsia="SimSun"/>
          <w:bCs/>
          <w:color w:val="000000" w:themeColor="text1"/>
          <w:lang w:eastAsia="zh-CN"/>
        </w:rPr>
      </w:pPr>
      <w:r>
        <w:rPr>
          <w:rFonts w:eastAsia="SimSun" w:hint="eastAsia"/>
          <w:bCs/>
          <w:color w:val="000000" w:themeColor="text1"/>
          <w:lang w:eastAsia="zh-CN"/>
        </w:rPr>
        <w:lastRenderedPageBreak/>
        <w:t>Similarly, in our view we s</w:t>
      </w:r>
      <w:r>
        <w:rPr>
          <w:rFonts w:eastAsia="SimSun" w:hint="eastAsia"/>
          <w:bCs/>
          <w:color w:val="000000" w:themeColor="text1"/>
          <w:lang w:eastAsia="zh-CN"/>
        </w:rPr>
        <w:t>hould reuse R15 delay requirements. We don</w:t>
      </w:r>
      <w:r>
        <w:rPr>
          <w:rFonts w:eastAsia="SimSun"/>
          <w:bCs/>
          <w:color w:val="000000" w:themeColor="text1"/>
          <w:lang w:eastAsia="zh-CN"/>
        </w:rPr>
        <w:t>’</w:t>
      </w:r>
      <w:r>
        <w:rPr>
          <w:rFonts w:eastAsia="SimSun" w:hint="eastAsia"/>
          <w:bCs/>
          <w:color w:val="000000" w:themeColor="text1"/>
          <w:lang w:eastAsia="zh-CN"/>
        </w:rPr>
        <w:t xml:space="preserve">t see a lot of difference between periodic / aperiodic reporting and semi-persistent reporting. Moreover, it could be hard to decide on how to extend such reporting delay since this could possibly mean that the </w:t>
      </w:r>
      <w:r>
        <w:rPr>
          <w:rFonts w:eastAsia="SimSun" w:hint="eastAsia"/>
          <w:bCs/>
          <w:color w:val="000000" w:themeColor="text1"/>
          <w:lang w:eastAsia="zh-CN"/>
        </w:rPr>
        <w:t>network will allocate longer UL resource in time domain in case the UE encounters with UL LBT failure. This would seem a waste of resources and will decrease the efficiency.</w:t>
      </w:r>
    </w:p>
    <w:p w:rsidR="00AF570E" w:rsidRDefault="0098619A">
      <w:pPr>
        <w:pStyle w:val="RAN4proposal"/>
        <w:rPr>
          <w:rFonts w:eastAsia="MS Mincho"/>
          <w:bCs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Semi-persistent L1-RSRP reporting delay in NR-U reuses the Rel-15 reporting delay</w:t>
      </w:r>
      <w:r>
        <w:rPr>
          <w:rFonts w:hint="eastAsia"/>
          <w:szCs w:val="22"/>
          <w:lang w:eastAsia="zh-CN"/>
        </w:rPr>
        <w:t>.</w:t>
      </w:r>
    </w:p>
    <w:p w:rsidR="00AF570E" w:rsidRDefault="0098619A">
      <w:pPr>
        <w:pStyle w:val="RAN4H1"/>
        <w:jc w:val="both"/>
      </w:pPr>
      <w:r>
        <w:rPr>
          <w:rFonts w:hint="eastAsia"/>
          <w:lang w:val="en-US" w:eastAsia="zh-CN"/>
        </w:rPr>
        <w:t>3</w:t>
      </w:r>
      <w:r>
        <w:tab/>
        <w:t>Conclusion</w:t>
      </w:r>
    </w:p>
    <w:p w:rsidR="00AF570E" w:rsidRDefault="0098619A">
      <w:pPr>
        <w:pStyle w:val="RAN4proposal"/>
        <w:numPr>
          <w:ilvl w:val="0"/>
          <w:numId w:val="0"/>
        </w:num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Proposal 1: CSI-RS L1-RSRP measurements follow the same approach of SSB L1-RSRP measurements, which means same number of samples for both SSB based L1-RSRP measurement and CSI-RS and same extension value L1 and L1-max as in SSB based L1-RSRP.</w:t>
      </w:r>
    </w:p>
    <w:p w:rsidR="00AF570E" w:rsidRDefault="0098619A">
      <w:pPr>
        <w:pStyle w:val="RAN4proposal"/>
        <w:numPr>
          <w:ilvl w:val="0"/>
          <w:numId w:val="0"/>
        </w:num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Proposal 2: </w:t>
      </w:r>
      <w:r>
        <w:rPr>
          <w:rFonts w:eastAsia="MS Mincho"/>
          <w:szCs w:val="22"/>
        </w:rPr>
        <w:t>If UE cannot transmit HARQ-ACK on MAC-CE deactivation due to UL CCA failure, UE continues to be in its previous state, i.e., it should measure and report L1-RSRP until it successfully transmits HARQ-ACK</w:t>
      </w:r>
      <w:r>
        <w:rPr>
          <w:rFonts w:hint="eastAsia"/>
          <w:szCs w:val="22"/>
          <w:lang w:eastAsia="zh-CN"/>
        </w:rPr>
        <w:t>.</w:t>
      </w:r>
    </w:p>
    <w:p w:rsidR="00AF570E" w:rsidRDefault="0098619A">
      <w:pPr>
        <w:rPr>
          <w:b/>
          <w:sz w:val="22"/>
        </w:rPr>
      </w:pPr>
      <w:r>
        <w:rPr>
          <w:rFonts w:hint="eastAsia"/>
          <w:b/>
          <w:sz w:val="22"/>
        </w:rPr>
        <w:t xml:space="preserve">Proposal </w:t>
      </w:r>
      <w:r>
        <w:rPr>
          <w:rFonts w:eastAsia="SimSun" w:hint="eastAsia"/>
          <w:b/>
          <w:sz w:val="22"/>
          <w:lang w:eastAsia="zh-CN"/>
        </w:rPr>
        <w:t>3</w:t>
      </w:r>
      <w:r>
        <w:rPr>
          <w:rFonts w:hint="eastAsia"/>
          <w:b/>
          <w:sz w:val="22"/>
        </w:rPr>
        <w:t xml:space="preserve">: </w:t>
      </w:r>
      <w:r>
        <w:rPr>
          <w:rFonts w:eastAsiaTheme="minorEastAsia"/>
          <w:b/>
          <w:color w:val="000000" w:themeColor="text1"/>
          <w:lang w:eastAsia="zh-CN"/>
        </w:rPr>
        <w:t>Semi-persistent L1-RSRP reporting delay in NR-U reuses the Rel-15 reporting delay</w:t>
      </w:r>
      <w:r>
        <w:rPr>
          <w:rFonts w:eastAsiaTheme="minorEastAsia" w:hint="eastAsia"/>
          <w:b/>
          <w:color w:val="000000" w:themeColor="text1"/>
          <w:lang w:eastAsia="zh-CN"/>
        </w:rPr>
        <w:t>.</w:t>
      </w:r>
    </w:p>
    <w:p w:rsidR="00AF570E" w:rsidRDefault="0098619A">
      <w:pPr>
        <w:pStyle w:val="RAN4H1"/>
        <w:jc w:val="both"/>
      </w:pPr>
      <w:r>
        <w:t>References</w:t>
      </w:r>
    </w:p>
    <w:p w:rsidR="00AF570E" w:rsidRDefault="0098619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R4-2002278, WF on NR-U RRM requirements (Part 3), Nokia, Nokia Shanghai Bell</w:t>
      </w:r>
    </w:p>
    <w:p w:rsidR="00AF570E" w:rsidRDefault="0098619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  <w:r>
        <w:rPr>
          <w:szCs w:val="24"/>
        </w:rPr>
        <w:t>R4-2001361</w:t>
      </w:r>
      <w:r>
        <w:rPr>
          <w:rFonts w:eastAsia="SimSun" w:hint="eastAsia"/>
          <w:szCs w:val="24"/>
          <w:lang w:eastAsia="zh-CN"/>
        </w:rPr>
        <w:t>, Ericsson</w:t>
      </w:r>
    </w:p>
    <w:sectPr w:rsidR="00AF570E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8619A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AF570E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5A6BE3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D138E6"/>
    <w:rsid w:val="0F67780F"/>
    <w:rsid w:val="0F8F3C2A"/>
    <w:rsid w:val="0FB648CB"/>
    <w:rsid w:val="0FD0731A"/>
    <w:rsid w:val="0FF1533A"/>
    <w:rsid w:val="0FFE0AFA"/>
    <w:rsid w:val="10860ED5"/>
    <w:rsid w:val="10AA3C13"/>
    <w:rsid w:val="10CA41CF"/>
    <w:rsid w:val="10CD0B75"/>
    <w:rsid w:val="110C4D24"/>
    <w:rsid w:val="11283655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1E7377"/>
    <w:rsid w:val="1480544B"/>
    <w:rsid w:val="14B36B91"/>
    <w:rsid w:val="14DE3D1B"/>
    <w:rsid w:val="15DD3861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D1F1294"/>
    <w:rsid w:val="1D85535E"/>
    <w:rsid w:val="1DB41841"/>
    <w:rsid w:val="1DE45821"/>
    <w:rsid w:val="1DF64986"/>
    <w:rsid w:val="1E8806BC"/>
    <w:rsid w:val="1EA137E3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402B64"/>
    <w:rsid w:val="2151075A"/>
    <w:rsid w:val="2187422D"/>
    <w:rsid w:val="219E74A3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80C272A"/>
    <w:rsid w:val="284E33F7"/>
    <w:rsid w:val="287A3770"/>
    <w:rsid w:val="290A138C"/>
    <w:rsid w:val="293606FA"/>
    <w:rsid w:val="29517179"/>
    <w:rsid w:val="29E7086A"/>
    <w:rsid w:val="2A1219AD"/>
    <w:rsid w:val="2A394321"/>
    <w:rsid w:val="2AE26D3F"/>
    <w:rsid w:val="2AF125AB"/>
    <w:rsid w:val="2AF8774D"/>
    <w:rsid w:val="2B0F6E62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A86D09"/>
    <w:rsid w:val="2ECE747D"/>
    <w:rsid w:val="2F32226B"/>
    <w:rsid w:val="2F376D10"/>
    <w:rsid w:val="2FA231C5"/>
    <w:rsid w:val="308B65F2"/>
    <w:rsid w:val="30A9337F"/>
    <w:rsid w:val="3117229F"/>
    <w:rsid w:val="31395268"/>
    <w:rsid w:val="316D08AD"/>
    <w:rsid w:val="31A50177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F216E5"/>
    <w:rsid w:val="3B30671A"/>
    <w:rsid w:val="3B5662AC"/>
    <w:rsid w:val="3CCE203C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566CBF"/>
    <w:rsid w:val="40776BAF"/>
    <w:rsid w:val="407921CE"/>
    <w:rsid w:val="40C04FE0"/>
    <w:rsid w:val="41AA7137"/>
    <w:rsid w:val="41EC58FB"/>
    <w:rsid w:val="4231331F"/>
    <w:rsid w:val="42381A71"/>
    <w:rsid w:val="426B0C9E"/>
    <w:rsid w:val="42841694"/>
    <w:rsid w:val="429266C7"/>
    <w:rsid w:val="42AF1322"/>
    <w:rsid w:val="42B30ACF"/>
    <w:rsid w:val="42E73C10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5B13AC"/>
    <w:rsid w:val="45CF3CD0"/>
    <w:rsid w:val="460567D8"/>
    <w:rsid w:val="4626023B"/>
    <w:rsid w:val="462F25DF"/>
    <w:rsid w:val="46620161"/>
    <w:rsid w:val="46C17C69"/>
    <w:rsid w:val="47971B97"/>
    <w:rsid w:val="47C304FD"/>
    <w:rsid w:val="47C357A6"/>
    <w:rsid w:val="47D77F02"/>
    <w:rsid w:val="4815186D"/>
    <w:rsid w:val="487C3875"/>
    <w:rsid w:val="48977283"/>
    <w:rsid w:val="48FA3778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F05EAC"/>
    <w:rsid w:val="4D102CB4"/>
    <w:rsid w:val="4D9E609E"/>
    <w:rsid w:val="4E0243C8"/>
    <w:rsid w:val="4E345636"/>
    <w:rsid w:val="4EB053BD"/>
    <w:rsid w:val="4FBC6FAF"/>
    <w:rsid w:val="4FDC68F3"/>
    <w:rsid w:val="4FFF46BE"/>
    <w:rsid w:val="50005DA1"/>
    <w:rsid w:val="5041435B"/>
    <w:rsid w:val="50564CCA"/>
    <w:rsid w:val="505A1CB0"/>
    <w:rsid w:val="509778C7"/>
    <w:rsid w:val="51773E2A"/>
    <w:rsid w:val="51A40397"/>
    <w:rsid w:val="51C53170"/>
    <w:rsid w:val="5280421D"/>
    <w:rsid w:val="52BF27F0"/>
    <w:rsid w:val="535E62F0"/>
    <w:rsid w:val="5361709F"/>
    <w:rsid w:val="53705401"/>
    <w:rsid w:val="53752E8D"/>
    <w:rsid w:val="53832E83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6243301"/>
    <w:rsid w:val="56DA5A5F"/>
    <w:rsid w:val="577E3F1D"/>
    <w:rsid w:val="586B2608"/>
    <w:rsid w:val="5879595C"/>
    <w:rsid w:val="588331BE"/>
    <w:rsid w:val="592D7AE2"/>
    <w:rsid w:val="593554F0"/>
    <w:rsid w:val="59F967B7"/>
    <w:rsid w:val="5A3078C5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45086B"/>
    <w:rsid w:val="60745B63"/>
    <w:rsid w:val="61051332"/>
    <w:rsid w:val="62812953"/>
    <w:rsid w:val="62B7743E"/>
    <w:rsid w:val="62B8352F"/>
    <w:rsid w:val="62EF63FA"/>
    <w:rsid w:val="632B39DC"/>
    <w:rsid w:val="636C64F7"/>
    <w:rsid w:val="64116858"/>
    <w:rsid w:val="648D5222"/>
    <w:rsid w:val="64B2258D"/>
    <w:rsid w:val="64E30C9E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123AA"/>
  <w15:docId w15:val="{B55FB375-4B4E-4FB5-9124-BBC7CE26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HAnsi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B1">
    <w:name w:val="B1"/>
    <w:basedOn w:val="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93F4BCE-B11C-4281-8F2B-87EB2728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CR0125r1</cp:lastModifiedBy>
  <cp:revision>3</cp:revision>
  <cp:lastPrinted>2019-04-29T06:52:00Z</cp:lastPrinted>
  <dcterms:created xsi:type="dcterms:W3CDTF">2019-08-16T13:02:00Z</dcterms:created>
  <dcterms:modified xsi:type="dcterms:W3CDTF">2020-04-14T15:29:00Z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